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C70C8" w14:textId="77777777" w:rsidR="005C25CD" w:rsidRPr="00690DBC" w:rsidRDefault="00F26477" w:rsidP="003F28CD">
      <w:pPr>
        <w:pStyle w:val="Textkrper3"/>
        <w:spacing w:line="276" w:lineRule="auto"/>
        <w:jc w:val="both"/>
        <w:rPr>
          <w:rFonts w:asciiTheme="minorHAnsi" w:hAnsiTheme="minorHAnsi" w:cstheme="minorHAnsi"/>
          <w:b/>
          <w:sz w:val="28"/>
          <w:szCs w:val="28"/>
        </w:rPr>
      </w:pPr>
      <w:r w:rsidRPr="00690DBC">
        <w:rPr>
          <w:rFonts w:asciiTheme="minorHAnsi" w:hAnsiTheme="minorHAnsi" w:cstheme="minorHAnsi"/>
          <w:b/>
          <w:sz w:val="28"/>
          <w:szCs w:val="28"/>
        </w:rPr>
        <w:t>Haus Horrig</w:t>
      </w:r>
    </w:p>
    <w:p w14:paraId="379F75E8" w14:textId="77777777" w:rsidR="00F26477" w:rsidRPr="001D21AB" w:rsidRDefault="00F26477" w:rsidP="003F28CD">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Aus den leider nur spärlich vorhandenen Quellen zu Haus Horrig ergibt sich, dass das ehemalige Rittergut mit einiger Wahrscheinlichkeit der Stammsitz des Adelsgeschlechts der „von Bracheln“ war, ein adliges Geschlecht, das schon früh in Urkunden aus Köln und Jülich erwähnt wurde.</w:t>
      </w:r>
      <w:r w:rsidR="003E717D" w:rsidRPr="001D21AB">
        <w:rPr>
          <w:rFonts w:asciiTheme="minorHAnsi" w:hAnsiTheme="minorHAnsi" w:cstheme="minorHAnsi"/>
          <w:sz w:val="22"/>
          <w:szCs w:val="22"/>
        </w:rPr>
        <w:t xml:space="preserve"> Erste Nachweise stammen aus dem Beginn des 13. Jahrhunderts. Danach lebte 1218 Edmund von Brakle hier.</w:t>
      </w:r>
      <w:r w:rsidR="002C535D">
        <w:rPr>
          <w:rFonts w:asciiTheme="minorHAnsi" w:hAnsiTheme="minorHAnsi" w:cstheme="minorHAnsi"/>
          <w:sz w:val="22"/>
          <w:szCs w:val="22"/>
        </w:rPr>
        <w:t xml:space="preserve"> </w:t>
      </w:r>
    </w:p>
    <w:p w14:paraId="7B7B2988" w14:textId="77777777" w:rsidR="00F26477" w:rsidRPr="001D21AB" w:rsidRDefault="00F26477" w:rsidP="003F28CD">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Urkundlich nachgewiesen</w:t>
      </w:r>
      <w:r w:rsidR="003E717D" w:rsidRPr="001D21AB">
        <w:rPr>
          <w:rFonts w:asciiTheme="minorHAnsi" w:hAnsiTheme="minorHAnsi" w:cstheme="minorHAnsi"/>
          <w:sz w:val="22"/>
          <w:szCs w:val="22"/>
        </w:rPr>
        <w:t xml:space="preserve"> (1282)</w:t>
      </w:r>
      <w:r w:rsidRPr="001D21AB">
        <w:rPr>
          <w:rFonts w:asciiTheme="minorHAnsi" w:hAnsiTheme="minorHAnsi" w:cstheme="minorHAnsi"/>
          <w:sz w:val="22"/>
          <w:szCs w:val="22"/>
        </w:rPr>
        <w:t xml:space="preserve"> ist</w:t>
      </w:r>
      <w:r w:rsidR="00C60A42">
        <w:rPr>
          <w:rFonts w:asciiTheme="minorHAnsi" w:hAnsiTheme="minorHAnsi" w:cstheme="minorHAnsi"/>
          <w:sz w:val="22"/>
          <w:szCs w:val="22"/>
        </w:rPr>
        <w:t xml:space="preserve"> ebenfalls</w:t>
      </w:r>
      <w:r w:rsidR="003E717D" w:rsidRPr="001D21AB">
        <w:rPr>
          <w:rFonts w:asciiTheme="minorHAnsi" w:hAnsiTheme="minorHAnsi" w:cstheme="minorHAnsi"/>
          <w:sz w:val="22"/>
          <w:szCs w:val="22"/>
        </w:rPr>
        <w:t>, dass Bernhard von Brachel</w:t>
      </w:r>
      <w:r w:rsidRPr="001D21AB">
        <w:rPr>
          <w:rFonts w:asciiTheme="minorHAnsi" w:hAnsiTheme="minorHAnsi" w:cstheme="minorHAnsi"/>
          <w:sz w:val="22"/>
          <w:szCs w:val="22"/>
        </w:rPr>
        <w:t xml:space="preserve">n </w:t>
      </w:r>
      <w:r w:rsidR="003E717D" w:rsidRPr="001D21AB">
        <w:rPr>
          <w:rFonts w:asciiTheme="minorHAnsi" w:hAnsiTheme="minorHAnsi" w:cstheme="minorHAnsi"/>
          <w:sz w:val="22"/>
          <w:szCs w:val="22"/>
        </w:rPr>
        <w:t>als tapferer und gefürchteter Ritter geschildert wurde, dessen Hilfe auch mächtige Reichsfürsten und Bischöfe erbaten.</w:t>
      </w:r>
      <w:r w:rsidR="002C535D">
        <w:rPr>
          <w:rFonts w:asciiTheme="minorHAnsi" w:hAnsiTheme="minorHAnsi" w:cstheme="minorHAnsi"/>
          <w:sz w:val="22"/>
          <w:szCs w:val="22"/>
        </w:rPr>
        <w:t xml:space="preserve"> </w:t>
      </w:r>
    </w:p>
    <w:p w14:paraId="3EF547F5" w14:textId="77777777" w:rsidR="003E717D" w:rsidRPr="001D21AB" w:rsidRDefault="003E717D" w:rsidP="003F28CD">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Wegen seiner Teilnahme an Raubzügen wurde die Burg jedoch belagert und dem Erdboden gleichgemacht. B</w:t>
      </w:r>
      <w:r w:rsidR="00B86BA0" w:rsidRPr="001D21AB">
        <w:rPr>
          <w:rFonts w:asciiTheme="minorHAnsi" w:hAnsiTheme="minorHAnsi" w:cstheme="minorHAnsi"/>
          <w:sz w:val="22"/>
          <w:szCs w:val="22"/>
        </w:rPr>
        <w:t xml:space="preserve">ernhard </w:t>
      </w:r>
      <w:r w:rsidRPr="001D21AB">
        <w:rPr>
          <w:rFonts w:asciiTheme="minorHAnsi" w:hAnsiTheme="minorHAnsi" w:cstheme="minorHAnsi"/>
          <w:sz w:val="22"/>
          <w:szCs w:val="22"/>
        </w:rPr>
        <w:t>von Bracheln wurde dabei auf der Flucht getötet</w:t>
      </w:r>
      <w:r w:rsidR="00B86BA0" w:rsidRPr="001D21AB">
        <w:rPr>
          <w:rFonts w:asciiTheme="minorHAnsi" w:hAnsiTheme="minorHAnsi" w:cstheme="minorHAnsi"/>
          <w:sz w:val="22"/>
          <w:szCs w:val="22"/>
        </w:rPr>
        <w:t xml:space="preserve">. </w:t>
      </w:r>
    </w:p>
    <w:p w14:paraId="62D65E17" w14:textId="77777777" w:rsidR="001D21AB" w:rsidRPr="001D21AB" w:rsidRDefault="001D21AB" w:rsidP="003F28CD">
      <w:pPr>
        <w:pStyle w:val="Textkrper3"/>
        <w:spacing w:line="276" w:lineRule="auto"/>
        <w:jc w:val="both"/>
        <w:rPr>
          <w:rFonts w:asciiTheme="minorHAnsi" w:hAnsiTheme="minorHAnsi" w:cstheme="minorHAnsi"/>
          <w:sz w:val="22"/>
          <w:szCs w:val="22"/>
        </w:rPr>
      </w:pPr>
      <w:r>
        <w:rPr>
          <w:rFonts w:asciiTheme="minorHAnsi" w:hAnsiTheme="minorHAnsi" w:cstheme="minorHAnsi"/>
          <w:sz w:val="22"/>
          <w:szCs w:val="22"/>
        </w:rPr>
        <w:t>Das Geschlecht „von Brachel“ hat bis in unsere Zeit überlebt.</w:t>
      </w:r>
      <w:r w:rsidR="00F5540C">
        <w:rPr>
          <w:rFonts w:asciiTheme="minorHAnsi" w:hAnsiTheme="minorHAnsi" w:cstheme="minorHAnsi"/>
          <w:sz w:val="22"/>
          <w:szCs w:val="22"/>
        </w:rPr>
        <w:t xml:space="preserve"> Die Nachfahren lebten wohl in Tetz. Im Jahre 1964 </w:t>
      </w:r>
      <w:r w:rsidR="00C60A42">
        <w:rPr>
          <w:rFonts w:asciiTheme="minorHAnsi" w:hAnsiTheme="minorHAnsi" w:cstheme="minorHAnsi"/>
          <w:sz w:val="22"/>
          <w:szCs w:val="22"/>
        </w:rPr>
        <w:t xml:space="preserve">starb </w:t>
      </w:r>
      <w:r w:rsidR="00F5540C">
        <w:rPr>
          <w:rFonts w:asciiTheme="minorHAnsi" w:hAnsiTheme="minorHAnsi" w:cstheme="minorHAnsi"/>
          <w:sz w:val="22"/>
          <w:szCs w:val="22"/>
        </w:rPr>
        <w:t>Franz Freiherr von Brachel kinderlos.</w:t>
      </w:r>
      <w:r w:rsidR="002C535D">
        <w:rPr>
          <w:rFonts w:asciiTheme="minorHAnsi" w:hAnsiTheme="minorHAnsi" w:cstheme="minorHAnsi"/>
          <w:sz w:val="22"/>
          <w:szCs w:val="22"/>
        </w:rPr>
        <w:t xml:space="preserve"> </w:t>
      </w:r>
    </w:p>
    <w:p w14:paraId="54E47B43" w14:textId="77777777" w:rsidR="00A115AF" w:rsidRPr="001D21AB" w:rsidRDefault="00B86BA0" w:rsidP="003F28CD">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 xml:space="preserve">Die Bezeichnung Haus Horrig bzw. Horrich findet sich </w:t>
      </w:r>
      <w:r w:rsidR="001B62FE" w:rsidRPr="001D21AB">
        <w:rPr>
          <w:rFonts w:asciiTheme="minorHAnsi" w:hAnsiTheme="minorHAnsi" w:cstheme="minorHAnsi"/>
          <w:sz w:val="22"/>
          <w:szCs w:val="22"/>
        </w:rPr>
        <w:t>erst im 15.Jahrhundert. So war im Jahre 1447 Seitz von dem Horrich mit dem Gut belehnt</w:t>
      </w:r>
      <w:r w:rsidR="00A115AF" w:rsidRPr="001D21AB">
        <w:rPr>
          <w:rFonts w:asciiTheme="minorHAnsi" w:hAnsiTheme="minorHAnsi" w:cstheme="minorHAnsi"/>
          <w:sz w:val="22"/>
          <w:szCs w:val="22"/>
        </w:rPr>
        <w:t>.</w:t>
      </w:r>
    </w:p>
    <w:p w14:paraId="5C598A30" w14:textId="77777777" w:rsidR="00A115AF" w:rsidRPr="001D21AB" w:rsidRDefault="00A115AF" w:rsidP="003F28CD">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 xml:space="preserve">Erwähnenswert ist in diesem Zusammenhang, dass die adlige Familie </w:t>
      </w:r>
      <w:r w:rsidR="00C60A42">
        <w:rPr>
          <w:rFonts w:asciiTheme="minorHAnsi" w:hAnsiTheme="minorHAnsi" w:cstheme="minorHAnsi"/>
          <w:sz w:val="22"/>
          <w:szCs w:val="22"/>
        </w:rPr>
        <w:t xml:space="preserve">des Hauses Horrig </w:t>
      </w:r>
      <w:r w:rsidRPr="001D21AB">
        <w:rPr>
          <w:rFonts w:asciiTheme="minorHAnsi" w:hAnsiTheme="minorHAnsi" w:cstheme="minorHAnsi"/>
          <w:sz w:val="22"/>
          <w:szCs w:val="22"/>
        </w:rPr>
        <w:t>wie auch die der Güter Wedau, Berg und Großkünkel der calvinistischen Lehre folgten und auf Haus Horrig ein Konzil für die Gebiete Jülich Kleve und Berg abgehalten worden sein soll.</w:t>
      </w:r>
    </w:p>
    <w:p w14:paraId="48E6D91C" w14:textId="77777777" w:rsidR="00162CDF" w:rsidRDefault="00147576" w:rsidP="00162CDF">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Mitte des 17</w:t>
      </w:r>
      <w:r w:rsidR="00244661" w:rsidRPr="001D21AB">
        <w:rPr>
          <w:rFonts w:asciiTheme="minorHAnsi" w:hAnsiTheme="minorHAnsi" w:cstheme="minorHAnsi"/>
          <w:sz w:val="22"/>
          <w:szCs w:val="22"/>
        </w:rPr>
        <w:t>.</w:t>
      </w:r>
      <w:r w:rsidRPr="001D21AB">
        <w:rPr>
          <w:rFonts w:asciiTheme="minorHAnsi" w:hAnsiTheme="minorHAnsi" w:cstheme="minorHAnsi"/>
          <w:sz w:val="22"/>
          <w:szCs w:val="22"/>
        </w:rPr>
        <w:t xml:space="preserve"> Jahrhunderts starb die Linie Horrig aus. I</w:t>
      </w:r>
      <w:r w:rsidR="001B62FE" w:rsidRPr="001D21AB">
        <w:rPr>
          <w:rFonts w:asciiTheme="minorHAnsi" w:hAnsiTheme="minorHAnsi" w:cstheme="minorHAnsi"/>
          <w:sz w:val="22"/>
          <w:szCs w:val="22"/>
        </w:rPr>
        <w:t>m weiteren Ver</w:t>
      </w:r>
      <w:r w:rsidR="00A115AF" w:rsidRPr="001D21AB">
        <w:rPr>
          <w:rFonts w:asciiTheme="minorHAnsi" w:hAnsiTheme="minorHAnsi" w:cstheme="minorHAnsi"/>
          <w:sz w:val="22"/>
          <w:szCs w:val="22"/>
        </w:rPr>
        <w:t xml:space="preserve">lauf </w:t>
      </w:r>
      <w:r w:rsidRPr="001D21AB">
        <w:rPr>
          <w:rFonts w:asciiTheme="minorHAnsi" w:hAnsiTheme="minorHAnsi" w:cstheme="minorHAnsi"/>
          <w:sz w:val="22"/>
          <w:szCs w:val="22"/>
        </w:rPr>
        <w:t xml:space="preserve">kamen </w:t>
      </w:r>
      <w:r w:rsidR="00A115AF" w:rsidRPr="001D21AB">
        <w:rPr>
          <w:rFonts w:asciiTheme="minorHAnsi" w:hAnsiTheme="minorHAnsi" w:cstheme="minorHAnsi"/>
          <w:sz w:val="22"/>
          <w:szCs w:val="22"/>
        </w:rPr>
        <w:t>zahlr</w:t>
      </w:r>
      <w:r w:rsidRPr="001D21AB">
        <w:rPr>
          <w:rFonts w:asciiTheme="minorHAnsi" w:hAnsiTheme="minorHAnsi" w:cstheme="minorHAnsi"/>
          <w:sz w:val="22"/>
          <w:szCs w:val="22"/>
        </w:rPr>
        <w:t>e</w:t>
      </w:r>
      <w:r w:rsidR="00A115AF" w:rsidRPr="001D21AB">
        <w:rPr>
          <w:rFonts w:asciiTheme="minorHAnsi" w:hAnsiTheme="minorHAnsi" w:cstheme="minorHAnsi"/>
          <w:sz w:val="22"/>
          <w:szCs w:val="22"/>
        </w:rPr>
        <w:t>iche anderen adlige Familien</w:t>
      </w:r>
      <w:r w:rsidRPr="001D21AB">
        <w:rPr>
          <w:rFonts w:asciiTheme="minorHAnsi" w:hAnsiTheme="minorHAnsi" w:cstheme="minorHAnsi"/>
          <w:sz w:val="22"/>
          <w:szCs w:val="22"/>
        </w:rPr>
        <w:t xml:space="preserve"> in den Besitz des Gutes (Freifrau von Spiering, </w:t>
      </w:r>
      <w:r w:rsidR="00244661" w:rsidRPr="001D21AB">
        <w:rPr>
          <w:rFonts w:asciiTheme="minorHAnsi" w:hAnsiTheme="minorHAnsi" w:cstheme="minorHAnsi"/>
          <w:sz w:val="22"/>
          <w:szCs w:val="22"/>
        </w:rPr>
        <w:t>Freiherr Constantin von Jüdden, die Grafen Lodronshaag</w:t>
      </w:r>
      <w:r w:rsidR="00431A78" w:rsidRPr="001D21AB">
        <w:rPr>
          <w:rFonts w:asciiTheme="minorHAnsi" w:hAnsiTheme="minorHAnsi" w:cstheme="minorHAnsi"/>
          <w:sz w:val="22"/>
          <w:szCs w:val="22"/>
        </w:rPr>
        <w:t>, Josef von Hal</w:t>
      </w:r>
      <w:r w:rsidR="00244661" w:rsidRPr="001D21AB">
        <w:rPr>
          <w:rFonts w:asciiTheme="minorHAnsi" w:hAnsiTheme="minorHAnsi" w:cstheme="minorHAnsi"/>
          <w:sz w:val="22"/>
          <w:szCs w:val="22"/>
        </w:rPr>
        <w:t xml:space="preserve">berg). </w:t>
      </w:r>
    </w:p>
    <w:p w14:paraId="32A675E1" w14:textId="58DA471C" w:rsidR="00162CDF" w:rsidRDefault="00162CDF" w:rsidP="00162CDF">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Haus Horrig wurde im 18. Jahrhundert zu einem Wirtschaftshof umgebaut, Teile der Grundmauern stammen noch aus dem 15.- 17. Jahrhundert. Gräben und Wälle lassen die Existenz einer Burg noch erahnen.</w:t>
      </w:r>
      <w:r>
        <w:rPr>
          <w:rFonts w:asciiTheme="minorHAnsi" w:hAnsiTheme="minorHAnsi" w:cstheme="minorHAnsi"/>
          <w:sz w:val="22"/>
          <w:szCs w:val="22"/>
        </w:rPr>
        <w:t xml:space="preserve"> </w:t>
      </w:r>
    </w:p>
    <w:p w14:paraId="7E226F1C" w14:textId="77777777" w:rsidR="00244661" w:rsidRPr="001D21AB" w:rsidRDefault="00244661" w:rsidP="003F28CD">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Im Jahre 1833 kauften die Eheleute Arnold Pa</w:t>
      </w:r>
      <w:r w:rsidR="00431A78" w:rsidRPr="001D21AB">
        <w:rPr>
          <w:rFonts w:asciiTheme="minorHAnsi" w:hAnsiTheme="minorHAnsi" w:cstheme="minorHAnsi"/>
          <w:sz w:val="22"/>
          <w:szCs w:val="22"/>
        </w:rPr>
        <w:t>c</w:t>
      </w:r>
      <w:r w:rsidRPr="001D21AB">
        <w:rPr>
          <w:rFonts w:asciiTheme="minorHAnsi" w:hAnsiTheme="minorHAnsi" w:cstheme="minorHAnsi"/>
          <w:sz w:val="22"/>
          <w:szCs w:val="22"/>
        </w:rPr>
        <w:t xml:space="preserve">kenius und Josefa Gerhards das Gut. </w:t>
      </w:r>
    </w:p>
    <w:p w14:paraId="0A0D733F" w14:textId="5799B9BA" w:rsidR="003609D1" w:rsidRPr="001D21AB" w:rsidRDefault="00244661" w:rsidP="00431A78">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Nachdem Haus Horrig in bürgerlicher Hand war, wurde es in vielfältiger Weise genutzt</w:t>
      </w:r>
      <w:r w:rsidR="00431A78" w:rsidRPr="001D21AB">
        <w:rPr>
          <w:rFonts w:asciiTheme="minorHAnsi" w:hAnsiTheme="minorHAnsi" w:cstheme="minorHAnsi"/>
          <w:sz w:val="22"/>
          <w:szCs w:val="22"/>
        </w:rPr>
        <w:t>. Unmittelbar nach dem Erwerb wurde eine Gaststätte (</w:t>
      </w:r>
      <w:r w:rsidR="00446A0A" w:rsidRPr="001D21AB">
        <w:rPr>
          <w:rFonts w:asciiTheme="minorHAnsi" w:hAnsiTheme="minorHAnsi" w:cstheme="minorHAnsi"/>
          <w:sz w:val="22"/>
          <w:szCs w:val="22"/>
        </w:rPr>
        <w:t xml:space="preserve">später </w:t>
      </w:r>
      <w:r w:rsidR="00431A78" w:rsidRPr="001D21AB">
        <w:rPr>
          <w:rFonts w:asciiTheme="minorHAnsi" w:hAnsiTheme="minorHAnsi" w:cstheme="minorHAnsi"/>
          <w:sz w:val="22"/>
          <w:szCs w:val="22"/>
        </w:rPr>
        <w:t>mit Aussenkegelbahn) eröffnet, die erst in den 1</w:t>
      </w:r>
      <w:r w:rsidR="00B94209">
        <w:rPr>
          <w:rFonts w:asciiTheme="minorHAnsi" w:hAnsiTheme="minorHAnsi" w:cstheme="minorHAnsi"/>
          <w:sz w:val="22"/>
          <w:szCs w:val="22"/>
        </w:rPr>
        <w:t xml:space="preserve">950er Jahren geschlossen wurde und bis dahin ein beliebtes Ausflugslokal war. </w:t>
      </w:r>
      <w:r w:rsidR="002B4982">
        <w:rPr>
          <w:rFonts w:asciiTheme="minorHAnsi" w:hAnsiTheme="minorHAnsi" w:cstheme="minorHAnsi"/>
          <w:noProof/>
          <w:sz w:val="22"/>
          <w:szCs w:val="22"/>
        </w:rPr>
        <w:drawing>
          <wp:inline distT="0" distB="0" distL="0" distR="0" wp14:anchorId="3F76FD3F" wp14:editId="673B472A">
            <wp:extent cx="2648322" cy="1726053"/>
            <wp:effectExtent l="0" t="0" r="0" b="7620"/>
            <wp:docPr id="10353294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29496" name="Grafik 10353294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0161" cy="1733769"/>
                    </a:xfrm>
                    <a:prstGeom prst="rect">
                      <a:avLst/>
                    </a:prstGeom>
                  </pic:spPr>
                </pic:pic>
              </a:graphicData>
            </a:graphic>
          </wp:inline>
        </w:drawing>
      </w:r>
      <w:r w:rsidR="00431A78" w:rsidRPr="001D21AB">
        <w:rPr>
          <w:rFonts w:asciiTheme="minorHAnsi" w:hAnsiTheme="minorHAnsi" w:cstheme="minorHAnsi"/>
          <w:sz w:val="22"/>
          <w:szCs w:val="22"/>
        </w:rPr>
        <w:t>Neben der Landwirtschaft gab es dort gleichzeitig auch eine Gerberei</w:t>
      </w:r>
      <w:r w:rsidR="0031248D" w:rsidRPr="001D21AB">
        <w:rPr>
          <w:rFonts w:asciiTheme="minorHAnsi" w:hAnsiTheme="minorHAnsi" w:cstheme="minorHAnsi"/>
          <w:sz w:val="22"/>
          <w:szCs w:val="22"/>
        </w:rPr>
        <w:t xml:space="preserve"> sowie ein Weiden- und Korbgeschäft</w:t>
      </w:r>
      <w:r w:rsidR="00431A78" w:rsidRPr="001D21AB">
        <w:rPr>
          <w:rFonts w:asciiTheme="minorHAnsi" w:hAnsiTheme="minorHAnsi" w:cstheme="minorHAnsi"/>
          <w:sz w:val="22"/>
          <w:szCs w:val="22"/>
        </w:rPr>
        <w:t>.</w:t>
      </w:r>
      <w:r w:rsidR="002C535D">
        <w:rPr>
          <w:rFonts w:asciiTheme="minorHAnsi" w:hAnsiTheme="minorHAnsi" w:cstheme="minorHAnsi"/>
          <w:sz w:val="22"/>
          <w:szCs w:val="22"/>
        </w:rPr>
        <w:t xml:space="preserve"> </w:t>
      </w:r>
    </w:p>
    <w:p w14:paraId="410AE4EB" w14:textId="522E73FB" w:rsidR="00446A0A" w:rsidRPr="001D21AB" w:rsidRDefault="00431A78" w:rsidP="00431A78">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t>D</w:t>
      </w:r>
      <w:r w:rsidR="00C60A42">
        <w:rPr>
          <w:rFonts w:asciiTheme="minorHAnsi" w:hAnsiTheme="minorHAnsi" w:cstheme="minorHAnsi"/>
          <w:sz w:val="22"/>
          <w:szCs w:val="22"/>
        </w:rPr>
        <w:t>er Ehemann der ältesten Tochter</w:t>
      </w:r>
      <w:r w:rsidRPr="001D21AB">
        <w:rPr>
          <w:rFonts w:asciiTheme="minorHAnsi" w:hAnsiTheme="minorHAnsi" w:cstheme="minorHAnsi"/>
          <w:sz w:val="22"/>
          <w:szCs w:val="22"/>
        </w:rPr>
        <w:t xml:space="preserve"> Gertrud, Wilhelm Corall, betrieb von 1860 bis 1898 </w:t>
      </w:r>
      <w:r w:rsidR="0031248D" w:rsidRPr="001D21AB">
        <w:rPr>
          <w:rFonts w:asciiTheme="minorHAnsi" w:hAnsiTheme="minorHAnsi" w:cstheme="minorHAnsi"/>
          <w:sz w:val="22"/>
          <w:szCs w:val="22"/>
        </w:rPr>
        <w:t xml:space="preserve">darüber hinaus noch </w:t>
      </w:r>
      <w:r w:rsidRPr="001D21AB">
        <w:rPr>
          <w:rFonts w:asciiTheme="minorHAnsi" w:hAnsiTheme="minorHAnsi" w:cstheme="minorHAnsi"/>
          <w:sz w:val="22"/>
          <w:szCs w:val="22"/>
        </w:rPr>
        <w:t>eine</w:t>
      </w:r>
      <w:r w:rsidR="0031248D" w:rsidRPr="001D21AB">
        <w:rPr>
          <w:rFonts w:asciiTheme="minorHAnsi" w:hAnsiTheme="minorHAnsi" w:cstheme="minorHAnsi"/>
          <w:sz w:val="22"/>
          <w:szCs w:val="22"/>
        </w:rPr>
        <w:t xml:space="preserve"> Ziegelei auf dem Gelände, wo in dieser Zeit über 11 Millionen Ziegel gebrannt wurden. Die Ziegelei befand sich auf Tenholt.</w:t>
      </w:r>
      <w:r w:rsidR="002C535D">
        <w:rPr>
          <w:rFonts w:asciiTheme="minorHAnsi" w:hAnsiTheme="minorHAnsi" w:cstheme="minorHAnsi"/>
          <w:sz w:val="22"/>
          <w:szCs w:val="22"/>
        </w:rPr>
        <w:t xml:space="preserve"> </w:t>
      </w:r>
    </w:p>
    <w:p w14:paraId="59FCEB94" w14:textId="18BCBA3C" w:rsidR="0031248D" w:rsidRDefault="0031248D" w:rsidP="00431A78">
      <w:pPr>
        <w:pStyle w:val="Textkrper3"/>
        <w:spacing w:line="276" w:lineRule="auto"/>
        <w:jc w:val="both"/>
        <w:rPr>
          <w:rFonts w:asciiTheme="minorHAnsi" w:hAnsiTheme="minorHAnsi" w:cstheme="minorHAnsi"/>
          <w:sz w:val="22"/>
          <w:szCs w:val="22"/>
        </w:rPr>
      </w:pPr>
      <w:r w:rsidRPr="001D21AB">
        <w:rPr>
          <w:rFonts w:asciiTheme="minorHAnsi" w:hAnsiTheme="minorHAnsi" w:cstheme="minorHAnsi"/>
          <w:sz w:val="22"/>
          <w:szCs w:val="22"/>
        </w:rPr>
        <w:lastRenderedPageBreak/>
        <w:t xml:space="preserve">Anfang des 20.Jahrhunderts war die Witwe Hubert Corall Eigentümer. </w:t>
      </w:r>
      <w:r w:rsidR="002B4982">
        <w:rPr>
          <w:rFonts w:asciiTheme="minorHAnsi" w:hAnsiTheme="minorHAnsi" w:cstheme="minorHAnsi"/>
          <w:noProof/>
          <w:sz w:val="22"/>
          <w:szCs w:val="22"/>
        </w:rPr>
        <w:drawing>
          <wp:inline distT="0" distB="0" distL="0" distR="0" wp14:anchorId="1B414287" wp14:editId="3ED407C8">
            <wp:extent cx="3062691" cy="2047589"/>
            <wp:effectExtent l="0" t="0" r="4445" b="0"/>
            <wp:docPr id="1930038315" name="Grafik 2" descr="Ein Bild, das Gebäude, draußen, Baum, Haus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38315" name="Grafik 2" descr="Ein Bild, das Gebäude, draußen, Baum, Haus enthäl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4316" cy="2088789"/>
                    </a:xfrm>
                    <a:prstGeom prst="rect">
                      <a:avLst/>
                    </a:prstGeom>
                  </pic:spPr>
                </pic:pic>
              </a:graphicData>
            </a:graphic>
          </wp:inline>
        </w:drawing>
      </w:r>
      <w:r w:rsidRPr="001D21AB">
        <w:rPr>
          <w:rFonts w:asciiTheme="minorHAnsi" w:hAnsiTheme="minorHAnsi" w:cstheme="minorHAnsi"/>
          <w:sz w:val="22"/>
          <w:szCs w:val="22"/>
        </w:rPr>
        <w:t xml:space="preserve">Sodann ging das </w:t>
      </w:r>
      <w:r w:rsidR="00446A0A" w:rsidRPr="001D21AB">
        <w:rPr>
          <w:rFonts w:asciiTheme="minorHAnsi" w:hAnsiTheme="minorHAnsi" w:cstheme="minorHAnsi"/>
          <w:sz w:val="22"/>
          <w:szCs w:val="22"/>
        </w:rPr>
        <w:t>Gut durch Kauf an das Ehepaar Ludwig Zitzen/Eva Grittern über</w:t>
      </w:r>
      <w:r w:rsidR="00162CDF">
        <w:rPr>
          <w:rFonts w:asciiTheme="minorHAnsi" w:hAnsiTheme="minorHAnsi" w:cstheme="minorHAnsi"/>
          <w:sz w:val="22"/>
          <w:szCs w:val="22"/>
        </w:rPr>
        <w:t>,</w:t>
      </w:r>
      <w:r w:rsidR="00446A0A" w:rsidRPr="001D21AB">
        <w:rPr>
          <w:rFonts w:asciiTheme="minorHAnsi" w:hAnsiTheme="minorHAnsi" w:cstheme="minorHAnsi"/>
          <w:sz w:val="22"/>
          <w:szCs w:val="22"/>
        </w:rPr>
        <w:t xml:space="preserve"> deren Nachfahren bis </w:t>
      </w:r>
      <w:r w:rsidR="00162CDF">
        <w:rPr>
          <w:rFonts w:asciiTheme="minorHAnsi" w:hAnsiTheme="minorHAnsi" w:cstheme="minorHAnsi"/>
          <w:sz w:val="22"/>
          <w:szCs w:val="22"/>
        </w:rPr>
        <w:t>2017 Eigentümer waren</w:t>
      </w:r>
      <w:r w:rsidR="00446A0A" w:rsidRPr="001D21AB">
        <w:rPr>
          <w:rFonts w:asciiTheme="minorHAnsi" w:hAnsiTheme="minorHAnsi" w:cstheme="minorHAnsi"/>
          <w:sz w:val="22"/>
          <w:szCs w:val="22"/>
        </w:rPr>
        <w:t>.</w:t>
      </w:r>
      <w:r w:rsidR="00162CDF">
        <w:rPr>
          <w:rFonts w:asciiTheme="minorHAnsi" w:hAnsiTheme="minorHAnsi" w:cstheme="minorHAnsi"/>
          <w:sz w:val="22"/>
          <w:szCs w:val="22"/>
        </w:rPr>
        <w:t xml:space="preserve"> Im Jahre 2017 wurde es von der Familie Verdang erworben und dient als Wohnhaus.</w:t>
      </w:r>
      <w:r w:rsidR="00446A0A" w:rsidRPr="001D21AB">
        <w:rPr>
          <w:rFonts w:asciiTheme="minorHAnsi" w:hAnsiTheme="minorHAnsi" w:cstheme="minorHAnsi"/>
          <w:sz w:val="22"/>
          <w:szCs w:val="22"/>
        </w:rPr>
        <w:t xml:space="preserve"> </w:t>
      </w:r>
    </w:p>
    <w:p w14:paraId="7C740383" w14:textId="77777777" w:rsidR="000F0904" w:rsidRDefault="000F0904" w:rsidP="00431A78">
      <w:pPr>
        <w:pStyle w:val="Textkrper3"/>
        <w:spacing w:line="276" w:lineRule="auto"/>
        <w:jc w:val="both"/>
        <w:rPr>
          <w:rFonts w:asciiTheme="minorHAnsi" w:hAnsiTheme="minorHAnsi" w:cstheme="minorHAnsi"/>
          <w:sz w:val="22"/>
          <w:szCs w:val="22"/>
        </w:rPr>
      </w:pPr>
    </w:p>
    <w:p w14:paraId="67FF9814" w14:textId="570C35A1" w:rsidR="000F0904" w:rsidRDefault="000F0904" w:rsidP="00431A78">
      <w:pPr>
        <w:pStyle w:val="Textkrper3"/>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s. auch: </w:t>
      </w:r>
      <w:hyperlink r:id="rId7" w:history="1">
        <w:r w:rsidRPr="006F38BD">
          <w:rPr>
            <w:rStyle w:val="Hyperlink"/>
            <w:rFonts w:asciiTheme="minorHAnsi" w:hAnsiTheme="minorHAnsi" w:cstheme="minorHAnsi"/>
            <w:sz w:val="22"/>
            <w:szCs w:val="22"/>
          </w:rPr>
          <w:t>https://www.heimatverein-brachelen.de/haus-horrig</w:t>
        </w:r>
      </w:hyperlink>
    </w:p>
    <w:p w14:paraId="1242CAB0" w14:textId="00B31EA0" w:rsidR="000F0904" w:rsidRPr="001D21AB" w:rsidRDefault="000F0904" w:rsidP="00431A78">
      <w:pPr>
        <w:pStyle w:val="Textkrper3"/>
        <w:spacing w:line="276" w:lineRule="auto"/>
        <w:jc w:val="both"/>
        <w:rPr>
          <w:rFonts w:asciiTheme="minorHAnsi" w:hAnsiTheme="minorHAnsi" w:cstheme="minorHAnsi"/>
          <w:sz w:val="22"/>
          <w:szCs w:val="22"/>
        </w:rPr>
      </w:pPr>
      <w:r w:rsidRPr="000F0904">
        <w:rPr>
          <w:rFonts w:asciiTheme="minorHAnsi" w:hAnsiTheme="minorHAnsi" w:cstheme="minorHAnsi"/>
          <w:sz w:val="22"/>
          <w:szCs w:val="22"/>
        </w:rPr>
        <w:t>https://www.heimatverein-brachelen.de/haus-horrig-historisch</w:t>
      </w:r>
    </w:p>
    <w:p w14:paraId="6FAC44B0" w14:textId="77777777" w:rsidR="002B4982" w:rsidRDefault="002B4982" w:rsidP="00916BEB"/>
    <w:sectPr w:rsidR="002B49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FED"/>
    <w:multiLevelType w:val="hybridMultilevel"/>
    <w:tmpl w:val="0622A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C0489D"/>
    <w:multiLevelType w:val="hybridMultilevel"/>
    <w:tmpl w:val="BFEA0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D71D0"/>
    <w:multiLevelType w:val="hybridMultilevel"/>
    <w:tmpl w:val="B77A7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826B57"/>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F96B16"/>
    <w:multiLevelType w:val="hybridMultilevel"/>
    <w:tmpl w:val="FD36BB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656DA5"/>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759130">
    <w:abstractNumId w:val="2"/>
  </w:num>
  <w:num w:numId="2" w16cid:durableId="525367683">
    <w:abstractNumId w:val="3"/>
  </w:num>
  <w:num w:numId="3" w16cid:durableId="1910262423">
    <w:abstractNumId w:val="5"/>
  </w:num>
  <w:num w:numId="4" w16cid:durableId="1522622977">
    <w:abstractNumId w:val="1"/>
  </w:num>
  <w:num w:numId="5" w16cid:durableId="1067800651">
    <w:abstractNumId w:val="4"/>
  </w:num>
  <w:num w:numId="6" w16cid:durableId="1229875299">
    <w:abstractNumId w:val="0"/>
  </w:num>
  <w:num w:numId="7" w16cid:durableId="2003192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1083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3365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53F"/>
    <w:rsid w:val="000004FB"/>
    <w:rsid w:val="0000312C"/>
    <w:rsid w:val="00023DA9"/>
    <w:rsid w:val="00026A17"/>
    <w:rsid w:val="000306B8"/>
    <w:rsid w:val="0004426A"/>
    <w:rsid w:val="00064DDC"/>
    <w:rsid w:val="00066023"/>
    <w:rsid w:val="0006665C"/>
    <w:rsid w:val="000763FD"/>
    <w:rsid w:val="00080950"/>
    <w:rsid w:val="00087158"/>
    <w:rsid w:val="00095D27"/>
    <w:rsid w:val="000A7DC9"/>
    <w:rsid w:val="000B522E"/>
    <w:rsid w:val="000B7CC2"/>
    <w:rsid w:val="000C6920"/>
    <w:rsid w:val="000F0904"/>
    <w:rsid w:val="001127F1"/>
    <w:rsid w:val="001314CC"/>
    <w:rsid w:val="00147576"/>
    <w:rsid w:val="00162CDF"/>
    <w:rsid w:val="00165536"/>
    <w:rsid w:val="00185289"/>
    <w:rsid w:val="00185A40"/>
    <w:rsid w:val="0019530B"/>
    <w:rsid w:val="00196445"/>
    <w:rsid w:val="001A6FE8"/>
    <w:rsid w:val="001B480E"/>
    <w:rsid w:val="001B62FE"/>
    <w:rsid w:val="001C2757"/>
    <w:rsid w:val="001C3D39"/>
    <w:rsid w:val="001C5991"/>
    <w:rsid w:val="001D21AB"/>
    <w:rsid w:val="001D258F"/>
    <w:rsid w:val="001D6DD0"/>
    <w:rsid w:val="001E08E0"/>
    <w:rsid w:val="001E3FA4"/>
    <w:rsid w:val="002062C8"/>
    <w:rsid w:val="00211F89"/>
    <w:rsid w:val="00225787"/>
    <w:rsid w:val="0024084D"/>
    <w:rsid w:val="00241422"/>
    <w:rsid w:val="00244661"/>
    <w:rsid w:val="002602F8"/>
    <w:rsid w:val="002901DD"/>
    <w:rsid w:val="002924FC"/>
    <w:rsid w:val="00293E5C"/>
    <w:rsid w:val="00295C36"/>
    <w:rsid w:val="00296D2C"/>
    <w:rsid w:val="002A26FF"/>
    <w:rsid w:val="002A34FF"/>
    <w:rsid w:val="002A494C"/>
    <w:rsid w:val="002A529D"/>
    <w:rsid w:val="002B4982"/>
    <w:rsid w:val="002C4115"/>
    <w:rsid w:val="002C4A86"/>
    <w:rsid w:val="002C535D"/>
    <w:rsid w:val="002D1FF1"/>
    <w:rsid w:val="002D4039"/>
    <w:rsid w:val="002F3D46"/>
    <w:rsid w:val="0030433B"/>
    <w:rsid w:val="0031248D"/>
    <w:rsid w:val="00314ADB"/>
    <w:rsid w:val="00324226"/>
    <w:rsid w:val="0033044D"/>
    <w:rsid w:val="003312A9"/>
    <w:rsid w:val="0033342F"/>
    <w:rsid w:val="00344340"/>
    <w:rsid w:val="00356282"/>
    <w:rsid w:val="00357B23"/>
    <w:rsid w:val="003609D1"/>
    <w:rsid w:val="00365112"/>
    <w:rsid w:val="00383742"/>
    <w:rsid w:val="00383DDC"/>
    <w:rsid w:val="003974A9"/>
    <w:rsid w:val="003D09ED"/>
    <w:rsid w:val="003E412E"/>
    <w:rsid w:val="003E5321"/>
    <w:rsid w:val="003E717D"/>
    <w:rsid w:val="003F0AE2"/>
    <w:rsid w:val="003F19EA"/>
    <w:rsid w:val="003F28CD"/>
    <w:rsid w:val="0040560F"/>
    <w:rsid w:val="00406042"/>
    <w:rsid w:val="004148AD"/>
    <w:rsid w:val="00423C27"/>
    <w:rsid w:val="00431A78"/>
    <w:rsid w:val="00446A0A"/>
    <w:rsid w:val="004475E7"/>
    <w:rsid w:val="00462193"/>
    <w:rsid w:val="00471516"/>
    <w:rsid w:val="00482E73"/>
    <w:rsid w:val="0048301B"/>
    <w:rsid w:val="004833EB"/>
    <w:rsid w:val="00487891"/>
    <w:rsid w:val="00491A9A"/>
    <w:rsid w:val="004B607E"/>
    <w:rsid w:val="004C576D"/>
    <w:rsid w:val="004D4A7F"/>
    <w:rsid w:val="004F5E76"/>
    <w:rsid w:val="00506D63"/>
    <w:rsid w:val="00530C2A"/>
    <w:rsid w:val="0053500B"/>
    <w:rsid w:val="00551EA5"/>
    <w:rsid w:val="0055638C"/>
    <w:rsid w:val="005729BF"/>
    <w:rsid w:val="00587469"/>
    <w:rsid w:val="005879E0"/>
    <w:rsid w:val="00593C53"/>
    <w:rsid w:val="005C25CD"/>
    <w:rsid w:val="005F4E79"/>
    <w:rsid w:val="00616949"/>
    <w:rsid w:val="00627B7F"/>
    <w:rsid w:val="00644855"/>
    <w:rsid w:val="00654CA9"/>
    <w:rsid w:val="006562CC"/>
    <w:rsid w:val="006566A3"/>
    <w:rsid w:val="00690DBC"/>
    <w:rsid w:val="006A0839"/>
    <w:rsid w:val="006A6680"/>
    <w:rsid w:val="006A66D5"/>
    <w:rsid w:val="006B5307"/>
    <w:rsid w:val="006B5D45"/>
    <w:rsid w:val="006B64BB"/>
    <w:rsid w:val="006C4032"/>
    <w:rsid w:val="006D186D"/>
    <w:rsid w:val="006E35B1"/>
    <w:rsid w:val="00702130"/>
    <w:rsid w:val="00731ACC"/>
    <w:rsid w:val="007332F8"/>
    <w:rsid w:val="007350F2"/>
    <w:rsid w:val="00741B97"/>
    <w:rsid w:val="00780757"/>
    <w:rsid w:val="00786A4D"/>
    <w:rsid w:val="007A2ADC"/>
    <w:rsid w:val="007A3CA8"/>
    <w:rsid w:val="007C7A72"/>
    <w:rsid w:val="007D4B8E"/>
    <w:rsid w:val="007D6912"/>
    <w:rsid w:val="007F240A"/>
    <w:rsid w:val="00804A6D"/>
    <w:rsid w:val="00815AAC"/>
    <w:rsid w:val="008273E3"/>
    <w:rsid w:val="008378C5"/>
    <w:rsid w:val="00845044"/>
    <w:rsid w:val="00850B86"/>
    <w:rsid w:val="0086447F"/>
    <w:rsid w:val="00872CB8"/>
    <w:rsid w:val="00873E37"/>
    <w:rsid w:val="008A5CA1"/>
    <w:rsid w:val="008A6D90"/>
    <w:rsid w:val="008B11F1"/>
    <w:rsid w:val="008B3AC1"/>
    <w:rsid w:val="008C33DC"/>
    <w:rsid w:val="008D1940"/>
    <w:rsid w:val="008D4D4B"/>
    <w:rsid w:val="008D7DB4"/>
    <w:rsid w:val="008E7F04"/>
    <w:rsid w:val="008F25A9"/>
    <w:rsid w:val="008F36AB"/>
    <w:rsid w:val="008F501B"/>
    <w:rsid w:val="00911E36"/>
    <w:rsid w:val="00916BEB"/>
    <w:rsid w:val="00927619"/>
    <w:rsid w:val="00931228"/>
    <w:rsid w:val="009323EA"/>
    <w:rsid w:val="009327A6"/>
    <w:rsid w:val="009340AF"/>
    <w:rsid w:val="00944165"/>
    <w:rsid w:val="00955775"/>
    <w:rsid w:val="0096003F"/>
    <w:rsid w:val="00965D5D"/>
    <w:rsid w:val="009679A3"/>
    <w:rsid w:val="00970F7E"/>
    <w:rsid w:val="00986A11"/>
    <w:rsid w:val="009C7103"/>
    <w:rsid w:val="009D7C42"/>
    <w:rsid w:val="009E1515"/>
    <w:rsid w:val="009E1811"/>
    <w:rsid w:val="009F48F8"/>
    <w:rsid w:val="009F6569"/>
    <w:rsid w:val="009F7CF9"/>
    <w:rsid w:val="00A00BFC"/>
    <w:rsid w:val="00A115AF"/>
    <w:rsid w:val="00A15D59"/>
    <w:rsid w:val="00A33946"/>
    <w:rsid w:val="00A359F1"/>
    <w:rsid w:val="00AA030F"/>
    <w:rsid w:val="00B210CD"/>
    <w:rsid w:val="00B35AEF"/>
    <w:rsid w:val="00B422E8"/>
    <w:rsid w:val="00B6431A"/>
    <w:rsid w:val="00B839C9"/>
    <w:rsid w:val="00B86BA0"/>
    <w:rsid w:val="00B92842"/>
    <w:rsid w:val="00B94209"/>
    <w:rsid w:val="00BA4EF6"/>
    <w:rsid w:val="00BC1320"/>
    <w:rsid w:val="00BC313B"/>
    <w:rsid w:val="00BF1405"/>
    <w:rsid w:val="00BF7BB6"/>
    <w:rsid w:val="00C019F9"/>
    <w:rsid w:val="00C07EFE"/>
    <w:rsid w:val="00C270C1"/>
    <w:rsid w:val="00C33F60"/>
    <w:rsid w:val="00C35CC2"/>
    <w:rsid w:val="00C45593"/>
    <w:rsid w:val="00C60A42"/>
    <w:rsid w:val="00C80B47"/>
    <w:rsid w:val="00C87F30"/>
    <w:rsid w:val="00CA4E5E"/>
    <w:rsid w:val="00CA5D1F"/>
    <w:rsid w:val="00CA7A1C"/>
    <w:rsid w:val="00CB2800"/>
    <w:rsid w:val="00CD677F"/>
    <w:rsid w:val="00D0429B"/>
    <w:rsid w:val="00D07A7D"/>
    <w:rsid w:val="00D115F0"/>
    <w:rsid w:val="00D16973"/>
    <w:rsid w:val="00D27317"/>
    <w:rsid w:val="00D46514"/>
    <w:rsid w:val="00D51950"/>
    <w:rsid w:val="00D67200"/>
    <w:rsid w:val="00D77C02"/>
    <w:rsid w:val="00D83D10"/>
    <w:rsid w:val="00D85B53"/>
    <w:rsid w:val="00D92707"/>
    <w:rsid w:val="00DA272F"/>
    <w:rsid w:val="00DA38F2"/>
    <w:rsid w:val="00DD4F18"/>
    <w:rsid w:val="00DE64FA"/>
    <w:rsid w:val="00E103C0"/>
    <w:rsid w:val="00E22EB2"/>
    <w:rsid w:val="00E26226"/>
    <w:rsid w:val="00E32D8E"/>
    <w:rsid w:val="00E34DB2"/>
    <w:rsid w:val="00E358A7"/>
    <w:rsid w:val="00E95AC6"/>
    <w:rsid w:val="00EA171E"/>
    <w:rsid w:val="00EA4556"/>
    <w:rsid w:val="00EA675C"/>
    <w:rsid w:val="00EB4B1C"/>
    <w:rsid w:val="00EC7DF1"/>
    <w:rsid w:val="00ED1B0E"/>
    <w:rsid w:val="00ED1CD1"/>
    <w:rsid w:val="00F0473D"/>
    <w:rsid w:val="00F123A6"/>
    <w:rsid w:val="00F212E5"/>
    <w:rsid w:val="00F26477"/>
    <w:rsid w:val="00F5540C"/>
    <w:rsid w:val="00F65144"/>
    <w:rsid w:val="00F7410D"/>
    <w:rsid w:val="00F744A0"/>
    <w:rsid w:val="00F8353F"/>
    <w:rsid w:val="00F8640D"/>
    <w:rsid w:val="00FC3874"/>
    <w:rsid w:val="00FF1BDC"/>
    <w:rsid w:val="00FF1FE3"/>
    <w:rsid w:val="00FF31B0"/>
    <w:rsid w:val="00FF3E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87F1"/>
  <w15:docId w15:val="{CABB1B48-C25A-4A3C-9446-675501BF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8353F"/>
    <w:pPr>
      <w:ind w:left="720"/>
      <w:contextualSpacing/>
    </w:pPr>
  </w:style>
  <w:style w:type="paragraph" w:styleId="Textkrper3">
    <w:name w:val="Body Text 3"/>
    <w:basedOn w:val="Standard"/>
    <w:link w:val="Textkrper3Zchn"/>
    <w:unhideWhenUsed/>
    <w:rsid w:val="003F28CD"/>
    <w:pPr>
      <w:spacing w:after="120" w:line="240" w:lineRule="auto"/>
    </w:pPr>
    <w:rPr>
      <w:rFonts w:ascii="Times New Roman" w:eastAsia="Times New Roman" w:hAnsi="Times New Roman" w:cs="Times New Roman"/>
      <w:sz w:val="16"/>
      <w:szCs w:val="16"/>
      <w:lang w:eastAsia="de-DE"/>
    </w:rPr>
  </w:style>
  <w:style w:type="character" w:customStyle="1" w:styleId="Textkrper3Zchn">
    <w:name w:val="Textkörper 3 Zchn"/>
    <w:basedOn w:val="Absatz-Standardschriftart"/>
    <w:link w:val="Textkrper3"/>
    <w:rsid w:val="003F28CD"/>
    <w:rPr>
      <w:rFonts w:ascii="Times New Roman" w:eastAsia="Times New Roman" w:hAnsi="Times New Roman" w:cs="Times New Roman"/>
      <w:sz w:val="16"/>
      <w:szCs w:val="16"/>
      <w:lang w:eastAsia="de-DE"/>
    </w:rPr>
  </w:style>
  <w:style w:type="character" w:styleId="Platzhaltertext">
    <w:name w:val="Placeholder Text"/>
    <w:basedOn w:val="Absatz-Standardschriftart"/>
    <w:uiPriority w:val="99"/>
    <w:semiHidden/>
    <w:rsid w:val="00314ADB"/>
    <w:rPr>
      <w:color w:val="808080"/>
    </w:rPr>
  </w:style>
  <w:style w:type="paragraph" w:styleId="Sprechblasentext">
    <w:name w:val="Balloon Text"/>
    <w:basedOn w:val="Standard"/>
    <w:link w:val="SprechblasentextZchn"/>
    <w:uiPriority w:val="99"/>
    <w:semiHidden/>
    <w:unhideWhenUsed/>
    <w:rsid w:val="00314A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4ADB"/>
    <w:rPr>
      <w:rFonts w:ascii="Tahoma" w:hAnsi="Tahoma" w:cs="Tahoma"/>
      <w:sz w:val="16"/>
      <w:szCs w:val="16"/>
    </w:rPr>
  </w:style>
  <w:style w:type="character" w:styleId="Hyperlink">
    <w:name w:val="Hyperlink"/>
    <w:basedOn w:val="Absatz-Standardschriftart"/>
    <w:uiPriority w:val="99"/>
    <w:unhideWhenUsed/>
    <w:rsid w:val="003E5321"/>
    <w:rPr>
      <w:color w:val="0000FF"/>
      <w:u w:val="single"/>
    </w:rPr>
  </w:style>
  <w:style w:type="character" w:styleId="NichtaufgelsteErwhnung">
    <w:name w:val="Unresolved Mention"/>
    <w:basedOn w:val="Absatz-Standardschriftart"/>
    <w:uiPriority w:val="99"/>
    <w:semiHidden/>
    <w:unhideWhenUsed/>
    <w:rsid w:val="000F0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040520">
      <w:bodyDiv w:val="1"/>
      <w:marLeft w:val="0"/>
      <w:marRight w:val="0"/>
      <w:marTop w:val="0"/>
      <w:marBottom w:val="0"/>
      <w:divBdr>
        <w:top w:val="none" w:sz="0" w:space="0" w:color="auto"/>
        <w:left w:val="none" w:sz="0" w:space="0" w:color="auto"/>
        <w:bottom w:val="none" w:sz="0" w:space="0" w:color="auto"/>
        <w:right w:val="none" w:sz="0" w:space="0" w:color="auto"/>
      </w:divBdr>
    </w:div>
    <w:div w:id="1076973611">
      <w:bodyDiv w:val="1"/>
      <w:marLeft w:val="0"/>
      <w:marRight w:val="0"/>
      <w:marTop w:val="0"/>
      <w:marBottom w:val="0"/>
      <w:divBdr>
        <w:top w:val="none" w:sz="0" w:space="0" w:color="auto"/>
        <w:left w:val="none" w:sz="0" w:space="0" w:color="auto"/>
        <w:bottom w:val="none" w:sz="0" w:space="0" w:color="auto"/>
        <w:right w:val="none" w:sz="0" w:space="0" w:color="auto"/>
      </w:divBdr>
    </w:div>
    <w:div w:id="1098519594">
      <w:bodyDiv w:val="1"/>
      <w:marLeft w:val="0"/>
      <w:marRight w:val="0"/>
      <w:marTop w:val="0"/>
      <w:marBottom w:val="0"/>
      <w:divBdr>
        <w:top w:val="none" w:sz="0" w:space="0" w:color="auto"/>
        <w:left w:val="none" w:sz="0" w:space="0" w:color="auto"/>
        <w:bottom w:val="none" w:sz="0" w:space="0" w:color="auto"/>
        <w:right w:val="none" w:sz="0" w:space="0" w:color="auto"/>
      </w:divBdr>
    </w:div>
    <w:div w:id="1365328441">
      <w:bodyDiv w:val="1"/>
      <w:marLeft w:val="0"/>
      <w:marRight w:val="0"/>
      <w:marTop w:val="0"/>
      <w:marBottom w:val="0"/>
      <w:divBdr>
        <w:top w:val="none" w:sz="0" w:space="0" w:color="auto"/>
        <w:left w:val="none" w:sz="0" w:space="0" w:color="auto"/>
        <w:bottom w:val="none" w:sz="0" w:space="0" w:color="auto"/>
        <w:right w:val="none" w:sz="0" w:space="0" w:color="auto"/>
      </w:divBdr>
    </w:div>
    <w:div w:id="1387072490">
      <w:bodyDiv w:val="1"/>
      <w:marLeft w:val="0"/>
      <w:marRight w:val="0"/>
      <w:marTop w:val="0"/>
      <w:marBottom w:val="0"/>
      <w:divBdr>
        <w:top w:val="none" w:sz="0" w:space="0" w:color="auto"/>
        <w:left w:val="none" w:sz="0" w:space="0" w:color="auto"/>
        <w:bottom w:val="none" w:sz="0" w:space="0" w:color="auto"/>
        <w:right w:val="none" w:sz="0" w:space="0" w:color="auto"/>
      </w:divBdr>
    </w:div>
    <w:div w:id="1390035141">
      <w:bodyDiv w:val="1"/>
      <w:marLeft w:val="0"/>
      <w:marRight w:val="0"/>
      <w:marTop w:val="0"/>
      <w:marBottom w:val="0"/>
      <w:divBdr>
        <w:top w:val="none" w:sz="0" w:space="0" w:color="auto"/>
        <w:left w:val="none" w:sz="0" w:space="0" w:color="auto"/>
        <w:bottom w:val="none" w:sz="0" w:space="0" w:color="auto"/>
        <w:right w:val="none" w:sz="0" w:space="0" w:color="auto"/>
      </w:divBdr>
    </w:div>
    <w:div w:id="1417289030">
      <w:bodyDiv w:val="1"/>
      <w:marLeft w:val="0"/>
      <w:marRight w:val="0"/>
      <w:marTop w:val="0"/>
      <w:marBottom w:val="0"/>
      <w:divBdr>
        <w:top w:val="none" w:sz="0" w:space="0" w:color="auto"/>
        <w:left w:val="none" w:sz="0" w:space="0" w:color="auto"/>
        <w:bottom w:val="none" w:sz="0" w:space="0" w:color="auto"/>
        <w:right w:val="none" w:sz="0" w:space="0" w:color="auto"/>
      </w:divBdr>
      <w:divsChild>
        <w:div w:id="87385861">
          <w:marLeft w:val="0"/>
          <w:marRight w:val="0"/>
          <w:marTop w:val="0"/>
          <w:marBottom w:val="0"/>
          <w:divBdr>
            <w:top w:val="none" w:sz="0" w:space="0" w:color="auto"/>
            <w:left w:val="none" w:sz="0" w:space="0" w:color="auto"/>
            <w:bottom w:val="none" w:sz="0" w:space="0" w:color="auto"/>
            <w:right w:val="none" w:sz="0" w:space="0" w:color="auto"/>
          </w:divBdr>
          <w:divsChild>
            <w:div w:id="1742408581">
              <w:marLeft w:val="0"/>
              <w:marRight w:val="0"/>
              <w:marTop w:val="0"/>
              <w:marBottom w:val="0"/>
              <w:divBdr>
                <w:top w:val="none" w:sz="0" w:space="0" w:color="auto"/>
                <w:left w:val="none" w:sz="0" w:space="0" w:color="auto"/>
                <w:bottom w:val="none" w:sz="0" w:space="0" w:color="auto"/>
                <w:right w:val="none" w:sz="0" w:space="0" w:color="auto"/>
              </w:divBdr>
              <w:divsChild>
                <w:div w:id="123624007">
                  <w:marLeft w:val="0"/>
                  <w:marRight w:val="0"/>
                  <w:marTop w:val="0"/>
                  <w:marBottom w:val="0"/>
                  <w:divBdr>
                    <w:top w:val="none" w:sz="0" w:space="0" w:color="auto"/>
                    <w:left w:val="none" w:sz="0" w:space="0" w:color="auto"/>
                    <w:bottom w:val="none" w:sz="0" w:space="0" w:color="auto"/>
                    <w:right w:val="none" w:sz="0" w:space="0" w:color="auto"/>
                  </w:divBdr>
                  <w:divsChild>
                    <w:div w:id="1122501845">
                      <w:marLeft w:val="0"/>
                      <w:marRight w:val="0"/>
                      <w:marTop w:val="0"/>
                      <w:marBottom w:val="0"/>
                      <w:divBdr>
                        <w:top w:val="none" w:sz="0" w:space="0" w:color="auto"/>
                        <w:left w:val="none" w:sz="0" w:space="0" w:color="auto"/>
                        <w:bottom w:val="none" w:sz="0" w:space="0" w:color="auto"/>
                        <w:right w:val="none" w:sz="0" w:space="0" w:color="auto"/>
                      </w:divBdr>
                      <w:divsChild>
                        <w:div w:id="146478204">
                          <w:marLeft w:val="0"/>
                          <w:marRight w:val="0"/>
                          <w:marTop w:val="0"/>
                          <w:marBottom w:val="0"/>
                          <w:divBdr>
                            <w:top w:val="none" w:sz="0" w:space="0" w:color="auto"/>
                            <w:left w:val="none" w:sz="0" w:space="0" w:color="auto"/>
                            <w:bottom w:val="none" w:sz="0" w:space="0" w:color="auto"/>
                            <w:right w:val="none" w:sz="0" w:space="0" w:color="auto"/>
                          </w:divBdr>
                          <w:divsChild>
                            <w:div w:id="277689537">
                              <w:marLeft w:val="0"/>
                              <w:marRight w:val="0"/>
                              <w:marTop w:val="0"/>
                              <w:marBottom w:val="0"/>
                              <w:divBdr>
                                <w:top w:val="none" w:sz="0" w:space="0" w:color="auto"/>
                                <w:left w:val="none" w:sz="0" w:space="0" w:color="auto"/>
                                <w:bottom w:val="none" w:sz="0" w:space="0" w:color="auto"/>
                                <w:right w:val="none" w:sz="0" w:space="0" w:color="auto"/>
                              </w:divBdr>
                            </w:div>
                            <w:div w:id="1640256972">
                              <w:marLeft w:val="0"/>
                              <w:marRight w:val="0"/>
                              <w:marTop w:val="0"/>
                              <w:marBottom w:val="0"/>
                              <w:divBdr>
                                <w:top w:val="none" w:sz="0" w:space="0" w:color="auto"/>
                                <w:left w:val="none" w:sz="0" w:space="0" w:color="auto"/>
                                <w:bottom w:val="none" w:sz="0" w:space="0" w:color="auto"/>
                                <w:right w:val="none" w:sz="0" w:space="0" w:color="auto"/>
                              </w:divBdr>
                            </w:div>
                          </w:divsChild>
                        </w:div>
                        <w:div w:id="1629701692">
                          <w:marLeft w:val="0"/>
                          <w:marRight w:val="0"/>
                          <w:marTop w:val="0"/>
                          <w:marBottom w:val="0"/>
                          <w:divBdr>
                            <w:top w:val="none" w:sz="0" w:space="0" w:color="auto"/>
                            <w:left w:val="none" w:sz="0" w:space="0" w:color="auto"/>
                            <w:bottom w:val="none" w:sz="0" w:space="0" w:color="auto"/>
                            <w:right w:val="none" w:sz="0" w:space="0" w:color="auto"/>
                          </w:divBdr>
                          <w:divsChild>
                            <w:div w:id="1853760540">
                              <w:marLeft w:val="0"/>
                              <w:marRight w:val="0"/>
                              <w:marTop w:val="0"/>
                              <w:marBottom w:val="0"/>
                              <w:divBdr>
                                <w:top w:val="none" w:sz="0" w:space="0" w:color="auto"/>
                                <w:left w:val="none" w:sz="0" w:space="0" w:color="auto"/>
                                <w:bottom w:val="none" w:sz="0" w:space="0" w:color="auto"/>
                                <w:right w:val="none" w:sz="0" w:space="0" w:color="auto"/>
                              </w:divBdr>
                            </w:div>
                            <w:div w:id="1356806941">
                              <w:marLeft w:val="0"/>
                              <w:marRight w:val="0"/>
                              <w:marTop w:val="0"/>
                              <w:marBottom w:val="0"/>
                              <w:divBdr>
                                <w:top w:val="none" w:sz="0" w:space="0" w:color="auto"/>
                                <w:left w:val="none" w:sz="0" w:space="0" w:color="auto"/>
                                <w:bottom w:val="none" w:sz="0" w:space="0" w:color="auto"/>
                                <w:right w:val="none" w:sz="0" w:space="0" w:color="auto"/>
                              </w:divBdr>
                            </w:div>
                          </w:divsChild>
                        </w:div>
                        <w:div w:id="864557415">
                          <w:marLeft w:val="0"/>
                          <w:marRight w:val="0"/>
                          <w:marTop w:val="0"/>
                          <w:marBottom w:val="0"/>
                          <w:divBdr>
                            <w:top w:val="none" w:sz="0" w:space="0" w:color="auto"/>
                            <w:left w:val="none" w:sz="0" w:space="0" w:color="auto"/>
                            <w:bottom w:val="none" w:sz="0" w:space="0" w:color="auto"/>
                            <w:right w:val="none" w:sz="0" w:space="0" w:color="auto"/>
                          </w:divBdr>
                          <w:divsChild>
                            <w:div w:id="1986545095">
                              <w:marLeft w:val="0"/>
                              <w:marRight w:val="0"/>
                              <w:marTop w:val="0"/>
                              <w:marBottom w:val="0"/>
                              <w:divBdr>
                                <w:top w:val="none" w:sz="0" w:space="0" w:color="auto"/>
                                <w:left w:val="none" w:sz="0" w:space="0" w:color="auto"/>
                                <w:bottom w:val="none" w:sz="0" w:space="0" w:color="auto"/>
                                <w:right w:val="none" w:sz="0" w:space="0" w:color="auto"/>
                              </w:divBdr>
                            </w:div>
                            <w:div w:id="200747092">
                              <w:marLeft w:val="0"/>
                              <w:marRight w:val="0"/>
                              <w:marTop w:val="0"/>
                              <w:marBottom w:val="0"/>
                              <w:divBdr>
                                <w:top w:val="none" w:sz="0" w:space="0" w:color="auto"/>
                                <w:left w:val="none" w:sz="0" w:space="0" w:color="auto"/>
                                <w:bottom w:val="none" w:sz="0" w:space="0" w:color="auto"/>
                                <w:right w:val="none" w:sz="0" w:space="0" w:color="auto"/>
                              </w:divBdr>
                            </w:div>
                          </w:divsChild>
                        </w:div>
                        <w:div w:id="1556551530">
                          <w:marLeft w:val="0"/>
                          <w:marRight w:val="0"/>
                          <w:marTop w:val="0"/>
                          <w:marBottom w:val="0"/>
                          <w:divBdr>
                            <w:top w:val="none" w:sz="0" w:space="0" w:color="auto"/>
                            <w:left w:val="none" w:sz="0" w:space="0" w:color="auto"/>
                            <w:bottom w:val="none" w:sz="0" w:space="0" w:color="auto"/>
                            <w:right w:val="none" w:sz="0" w:space="0" w:color="auto"/>
                          </w:divBdr>
                          <w:divsChild>
                            <w:div w:id="69935180">
                              <w:marLeft w:val="0"/>
                              <w:marRight w:val="0"/>
                              <w:marTop w:val="0"/>
                              <w:marBottom w:val="0"/>
                              <w:divBdr>
                                <w:top w:val="none" w:sz="0" w:space="0" w:color="auto"/>
                                <w:left w:val="none" w:sz="0" w:space="0" w:color="auto"/>
                                <w:bottom w:val="none" w:sz="0" w:space="0" w:color="auto"/>
                                <w:right w:val="none" w:sz="0" w:space="0" w:color="auto"/>
                              </w:divBdr>
                            </w:div>
                            <w:div w:id="463736702">
                              <w:marLeft w:val="0"/>
                              <w:marRight w:val="0"/>
                              <w:marTop w:val="0"/>
                              <w:marBottom w:val="0"/>
                              <w:divBdr>
                                <w:top w:val="none" w:sz="0" w:space="0" w:color="auto"/>
                                <w:left w:val="none" w:sz="0" w:space="0" w:color="auto"/>
                                <w:bottom w:val="none" w:sz="0" w:space="0" w:color="auto"/>
                                <w:right w:val="none" w:sz="0" w:space="0" w:color="auto"/>
                              </w:divBdr>
                            </w:div>
                          </w:divsChild>
                        </w:div>
                        <w:div w:id="1599630065">
                          <w:marLeft w:val="0"/>
                          <w:marRight w:val="0"/>
                          <w:marTop w:val="0"/>
                          <w:marBottom w:val="0"/>
                          <w:divBdr>
                            <w:top w:val="none" w:sz="0" w:space="0" w:color="auto"/>
                            <w:left w:val="none" w:sz="0" w:space="0" w:color="auto"/>
                            <w:bottom w:val="none" w:sz="0" w:space="0" w:color="auto"/>
                            <w:right w:val="none" w:sz="0" w:space="0" w:color="auto"/>
                          </w:divBdr>
                          <w:divsChild>
                            <w:div w:id="1500776244">
                              <w:marLeft w:val="0"/>
                              <w:marRight w:val="0"/>
                              <w:marTop w:val="0"/>
                              <w:marBottom w:val="0"/>
                              <w:divBdr>
                                <w:top w:val="none" w:sz="0" w:space="0" w:color="auto"/>
                                <w:left w:val="none" w:sz="0" w:space="0" w:color="auto"/>
                                <w:bottom w:val="none" w:sz="0" w:space="0" w:color="auto"/>
                                <w:right w:val="none" w:sz="0" w:space="0" w:color="auto"/>
                              </w:divBdr>
                            </w:div>
                            <w:div w:id="1878590340">
                              <w:marLeft w:val="0"/>
                              <w:marRight w:val="0"/>
                              <w:marTop w:val="0"/>
                              <w:marBottom w:val="0"/>
                              <w:divBdr>
                                <w:top w:val="none" w:sz="0" w:space="0" w:color="auto"/>
                                <w:left w:val="none" w:sz="0" w:space="0" w:color="auto"/>
                                <w:bottom w:val="none" w:sz="0" w:space="0" w:color="auto"/>
                                <w:right w:val="none" w:sz="0" w:space="0" w:color="auto"/>
                              </w:divBdr>
                            </w:div>
                          </w:divsChild>
                        </w:div>
                        <w:div w:id="1085883047">
                          <w:marLeft w:val="0"/>
                          <w:marRight w:val="0"/>
                          <w:marTop w:val="0"/>
                          <w:marBottom w:val="0"/>
                          <w:divBdr>
                            <w:top w:val="none" w:sz="0" w:space="0" w:color="auto"/>
                            <w:left w:val="none" w:sz="0" w:space="0" w:color="auto"/>
                            <w:bottom w:val="none" w:sz="0" w:space="0" w:color="auto"/>
                            <w:right w:val="none" w:sz="0" w:space="0" w:color="auto"/>
                          </w:divBdr>
                          <w:divsChild>
                            <w:div w:id="1452671472">
                              <w:marLeft w:val="0"/>
                              <w:marRight w:val="0"/>
                              <w:marTop w:val="0"/>
                              <w:marBottom w:val="0"/>
                              <w:divBdr>
                                <w:top w:val="none" w:sz="0" w:space="0" w:color="auto"/>
                                <w:left w:val="none" w:sz="0" w:space="0" w:color="auto"/>
                                <w:bottom w:val="none" w:sz="0" w:space="0" w:color="auto"/>
                                <w:right w:val="none" w:sz="0" w:space="0" w:color="auto"/>
                              </w:divBdr>
                            </w:div>
                            <w:div w:id="1702392828">
                              <w:marLeft w:val="0"/>
                              <w:marRight w:val="0"/>
                              <w:marTop w:val="0"/>
                              <w:marBottom w:val="0"/>
                              <w:divBdr>
                                <w:top w:val="none" w:sz="0" w:space="0" w:color="auto"/>
                                <w:left w:val="none" w:sz="0" w:space="0" w:color="auto"/>
                                <w:bottom w:val="none" w:sz="0" w:space="0" w:color="auto"/>
                                <w:right w:val="none" w:sz="0" w:space="0" w:color="auto"/>
                              </w:divBdr>
                            </w:div>
                          </w:divsChild>
                        </w:div>
                        <w:div w:id="874271775">
                          <w:marLeft w:val="0"/>
                          <w:marRight w:val="0"/>
                          <w:marTop w:val="0"/>
                          <w:marBottom w:val="0"/>
                          <w:divBdr>
                            <w:top w:val="none" w:sz="0" w:space="0" w:color="auto"/>
                            <w:left w:val="none" w:sz="0" w:space="0" w:color="auto"/>
                            <w:bottom w:val="none" w:sz="0" w:space="0" w:color="auto"/>
                            <w:right w:val="none" w:sz="0" w:space="0" w:color="auto"/>
                          </w:divBdr>
                          <w:divsChild>
                            <w:div w:id="442111081">
                              <w:marLeft w:val="0"/>
                              <w:marRight w:val="0"/>
                              <w:marTop w:val="0"/>
                              <w:marBottom w:val="0"/>
                              <w:divBdr>
                                <w:top w:val="none" w:sz="0" w:space="0" w:color="auto"/>
                                <w:left w:val="none" w:sz="0" w:space="0" w:color="auto"/>
                                <w:bottom w:val="none" w:sz="0" w:space="0" w:color="auto"/>
                                <w:right w:val="none" w:sz="0" w:space="0" w:color="auto"/>
                              </w:divBdr>
                            </w:div>
                            <w:div w:id="5247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91061">
                      <w:marLeft w:val="0"/>
                      <w:marRight w:val="0"/>
                      <w:marTop w:val="0"/>
                      <w:marBottom w:val="0"/>
                      <w:divBdr>
                        <w:top w:val="none" w:sz="0" w:space="0" w:color="auto"/>
                        <w:left w:val="none" w:sz="0" w:space="0" w:color="auto"/>
                        <w:bottom w:val="none" w:sz="0" w:space="0" w:color="auto"/>
                        <w:right w:val="none" w:sz="0" w:space="0" w:color="auto"/>
                      </w:divBdr>
                      <w:divsChild>
                        <w:div w:id="14999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416374">
      <w:bodyDiv w:val="1"/>
      <w:marLeft w:val="0"/>
      <w:marRight w:val="0"/>
      <w:marTop w:val="0"/>
      <w:marBottom w:val="0"/>
      <w:divBdr>
        <w:top w:val="none" w:sz="0" w:space="0" w:color="auto"/>
        <w:left w:val="none" w:sz="0" w:space="0" w:color="auto"/>
        <w:bottom w:val="none" w:sz="0" w:space="0" w:color="auto"/>
        <w:right w:val="none" w:sz="0" w:space="0" w:color="auto"/>
      </w:divBdr>
    </w:div>
    <w:div w:id="1935016413">
      <w:bodyDiv w:val="1"/>
      <w:marLeft w:val="0"/>
      <w:marRight w:val="0"/>
      <w:marTop w:val="0"/>
      <w:marBottom w:val="0"/>
      <w:divBdr>
        <w:top w:val="none" w:sz="0" w:space="0" w:color="auto"/>
        <w:left w:val="none" w:sz="0" w:space="0" w:color="auto"/>
        <w:bottom w:val="none" w:sz="0" w:space="0" w:color="auto"/>
        <w:right w:val="none" w:sz="0" w:space="0" w:color="auto"/>
      </w:divBdr>
    </w:div>
    <w:div w:id="195193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eimatverein-brachelen.de/haus-horri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2506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46</cp:revision>
  <dcterms:created xsi:type="dcterms:W3CDTF">2017-02-05T14:16:00Z</dcterms:created>
  <dcterms:modified xsi:type="dcterms:W3CDTF">2026-07-12T20:26:00Z</dcterms:modified>
</cp:coreProperties>
</file>